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CD" w:rsidRPr="00425FCD" w:rsidRDefault="00425FCD" w:rsidP="00425FCD">
      <w:pPr>
        <w:rPr>
          <w:b/>
          <w:bCs/>
          <w:iCs/>
          <w:lang w:val="sk-SK"/>
        </w:rPr>
      </w:pPr>
      <w:r w:rsidRPr="00425FCD">
        <w:rPr>
          <w:b/>
          <w:bCs/>
          <w:iCs/>
          <w:lang w:val="sk-SK"/>
        </w:rPr>
        <w:t>Limit skupiny XI, XJ Urológia, Gynekológia</w:t>
      </w:r>
    </w:p>
    <w:p w:rsidR="00425FCD" w:rsidRPr="00C355CF" w:rsidRDefault="00425FCD" w:rsidP="00B55BF0">
      <w:pPr>
        <w:widowControl w:val="0"/>
        <w:rPr>
          <w:b/>
          <w:bCs/>
          <w:iCs/>
          <w:sz w:val="22"/>
        </w:rPr>
      </w:pPr>
      <w:r w:rsidRPr="00C355CF">
        <w:rPr>
          <w:b/>
          <w:bCs/>
          <w:iCs/>
          <w:sz w:val="22"/>
        </w:rPr>
        <w:t>XI</w:t>
      </w:r>
    </w:p>
    <w:p w:rsidR="00E34F85" w:rsidRDefault="00425FCD" w:rsidP="00425FCD">
      <w:pPr>
        <w:rPr>
          <w:b/>
          <w:bCs/>
          <w:iCs/>
          <w:sz w:val="22"/>
        </w:rPr>
      </w:pPr>
      <w:r w:rsidRPr="00C355CF">
        <w:rPr>
          <w:b/>
          <w:bCs/>
          <w:iCs/>
          <w:sz w:val="22"/>
        </w:rPr>
        <w:t>IMPLANTÁTY UROLOGICKÉ</w:t>
      </w:r>
    </w:p>
    <w:p w:rsidR="00B55BF0" w:rsidRDefault="00425FCD" w:rsidP="00425FCD">
      <w:pPr>
        <w:rPr>
          <w:sz w:val="22"/>
        </w:rPr>
      </w:pPr>
      <w:r w:rsidRPr="00C355CF">
        <w:rPr>
          <w:sz w:val="22"/>
        </w:rPr>
        <w:t>XI</w:t>
      </w:r>
    </w:p>
    <w:p w:rsidR="00425FCD" w:rsidRDefault="00425FCD" w:rsidP="00425FCD">
      <w:pPr>
        <w:rPr>
          <w:b/>
          <w:sz w:val="22"/>
        </w:rPr>
      </w:pPr>
      <w:r w:rsidRPr="00B55BF0">
        <w:rPr>
          <w:b/>
          <w:sz w:val="22"/>
        </w:rPr>
        <w:t xml:space="preserve">1.2 </w:t>
      </w:r>
      <w:proofErr w:type="spellStart"/>
      <w:r w:rsidRPr="00B55BF0">
        <w:rPr>
          <w:b/>
          <w:sz w:val="22"/>
        </w:rPr>
        <w:t>Suburetrálna</w:t>
      </w:r>
      <w:proofErr w:type="spellEnd"/>
      <w:r w:rsidRPr="00B55BF0">
        <w:rPr>
          <w:b/>
          <w:sz w:val="22"/>
        </w:rPr>
        <w:t xml:space="preserve"> </w:t>
      </w:r>
      <w:proofErr w:type="spellStart"/>
      <w:r w:rsidRPr="00B55BF0">
        <w:rPr>
          <w:b/>
          <w:sz w:val="22"/>
        </w:rPr>
        <w:t>páska</w:t>
      </w:r>
      <w:proofErr w:type="spellEnd"/>
    </w:p>
    <w:p w:rsidR="00337C66" w:rsidRPr="00337C66" w:rsidRDefault="00337C66" w:rsidP="00337C66">
      <w:pPr>
        <w:rPr>
          <w:b/>
          <w:bCs/>
          <w:sz w:val="22"/>
          <w:u w:val="single"/>
        </w:rPr>
      </w:pPr>
      <w:r w:rsidRPr="00337C66">
        <w:rPr>
          <w:b/>
          <w:bCs/>
          <w:sz w:val="22"/>
          <w:u w:val="single"/>
        </w:rPr>
        <w:t>INDIKÁCIE</w:t>
      </w:r>
    </w:p>
    <w:p w:rsidR="00425FCD" w:rsidRPr="00337C66" w:rsidRDefault="00425FCD" w:rsidP="00337C66">
      <w:pPr>
        <w:pStyle w:val="Odsekzoznamu"/>
        <w:numPr>
          <w:ilvl w:val="0"/>
          <w:numId w:val="1"/>
        </w:numPr>
        <w:rPr>
          <w:sz w:val="22"/>
        </w:rPr>
      </w:pPr>
      <w:proofErr w:type="spellStart"/>
      <w:r w:rsidRPr="00337C66">
        <w:rPr>
          <w:sz w:val="22"/>
        </w:rPr>
        <w:t>zlyhanie</w:t>
      </w:r>
      <w:proofErr w:type="spellEnd"/>
      <w:r w:rsidRPr="00337C66">
        <w:rPr>
          <w:sz w:val="22"/>
        </w:rPr>
        <w:t xml:space="preserve"> </w:t>
      </w:r>
      <w:proofErr w:type="spellStart"/>
      <w:r w:rsidRPr="00337C66">
        <w:rPr>
          <w:sz w:val="22"/>
        </w:rPr>
        <w:t>konzervatívnej</w:t>
      </w:r>
      <w:proofErr w:type="spellEnd"/>
      <w:r w:rsidRPr="00337C66">
        <w:rPr>
          <w:sz w:val="22"/>
        </w:rPr>
        <w:t xml:space="preserve"> </w:t>
      </w:r>
      <w:proofErr w:type="spellStart"/>
      <w:r w:rsidRPr="00337C66">
        <w:rPr>
          <w:sz w:val="22"/>
        </w:rPr>
        <w:t>alebo</w:t>
      </w:r>
      <w:proofErr w:type="spellEnd"/>
      <w:r w:rsidRPr="00337C66">
        <w:rPr>
          <w:sz w:val="22"/>
        </w:rPr>
        <w:t xml:space="preserve"> </w:t>
      </w:r>
      <w:proofErr w:type="spellStart"/>
      <w:r w:rsidRPr="00337C66">
        <w:rPr>
          <w:sz w:val="22"/>
        </w:rPr>
        <w:t>predchádzajúcej</w:t>
      </w:r>
      <w:proofErr w:type="spellEnd"/>
      <w:r w:rsidRPr="00337C66">
        <w:rPr>
          <w:sz w:val="22"/>
        </w:rPr>
        <w:t xml:space="preserve"> </w:t>
      </w:r>
      <w:proofErr w:type="spellStart"/>
      <w:r w:rsidRPr="00337C66">
        <w:rPr>
          <w:sz w:val="22"/>
        </w:rPr>
        <w:t>chirurgickej</w:t>
      </w:r>
      <w:proofErr w:type="spellEnd"/>
      <w:r w:rsidRPr="00337C66">
        <w:rPr>
          <w:sz w:val="22"/>
        </w:rPr>
        <w:t xml:space="preserve"> </w:t>
      </w:r>
      <w:proofErr w:type="spellStart"/>
      <w:r w:rsidRPr="00337C66">
        <w:rPr>
          <w:sz w:val="22"/>
        </w:rPr>
        <w:t>liečby</w:t>
      </w:r>
      <w:proofErr w:type="spellEnd"/>
      <w:r w:rsidRPr="00337C66">
        <w:rPr>
          <w:sz w:val="22"/>
        </w:rPr>
        <w:t xml:space="preserve"> </w:t>
      </w:r>
      <w:proofErr w:type="spellStart"/>
      <w:r w:rsidRPr="00337C66">
        <w:rPr>
          <w:sz w:val="22"/>
        </w:rPr>
        <w:t>inkontinencie</w:t>
      </w:r>
      <w:proofErr w:type="spellEnd"/>
      <w:r w:rsidRPr="00337C66">
        <w:rPr>
          <w:sz w:val="22"/>
        </w:rPr>
        <w:t xml:space="preserve"> </w:t>
      </w:r>
      <w:proofErr w:type="spellStart"/>
      <w:r w:rsidRPr="00337C66">
        <w:rPr>
          <w:sz w:val="22"/>
        </w:rPr>
        <w:t>moču</w:t>
      </w:r>
      <w:proofErr w:type="spellEnd"/>
      <w:r w:rsidRPr="00337C66">
        <w:rPr>
          <w:sz w:val="22"/>
        </w:rPr>
        <w:t>,</w:t>
      </w:r>
    </w:p>
    <w:p w:rsidR="00425FCD" w:rsidRPr="00337C66" w:rsidRDefault="00425FCD" w:rsidP="00337C66">
      <w:pPr>
        <w:pStyle w:val="Odsekzoznamu"/>
        <w:numPr>
          <w:ilvl w:val="0"/>
          <w:numId w:val="1"/>
        </w:numPr>
        <w:adjustRightInd w:val="0"/>
        <w:rPr>
          <w:sz w:val="22"/>
        </w:rPr>
      </w:pPr>
      <w:proofErr w:type="spellStart"/>
      <w:r w:rsidRPr="00337C66">
        <w:rPr>
          <w:sz w:val="22"/>
        </w:rPr>
        <w:t>čistá</w:t>
      </w:r>
      <w:proofErr w:type="spellEnd"/>
      <w:r w:rsidRPr="00337C66">
        <w:rPr>
          <w:sz w:val="22"/>
        </w:rPr>
        <w:t xml:space="preserve"> </w:t>
      </w:r>
      <w:proofErr w:type="spellStart"/>
      <w:r w:rsidRPr="00337C66">
        <w:rPr>
          <w:sz w:val="22"/>
        </w:rPr>
        <w:t>alebo</w:t>
      </w:r>
      <w:proofErr w:type="spellEnd"/>
      <w:r w:rsidRPr="00337C66">
        <w:rPr>
          <w:sz w:val="22"/>
        </w:rPr>
        <w:t xml:space="preserve"> </w:t>
      </w:r>
      <w:proofErr w:type="spellStart"/>
      <w:r w:rsidRPr="00337C66">
        <w:rPr>
          <w:sz w:val="22"/>
        </w:rPr>
        <w:t>recidivujúca</w:t>
      </w:r>
      <w:proofErr w:type="spellEnd"/>
      <w:r w:rsidRPr="00337C66">
        <w:rPr>
          <w:sz w:val="22"/>
        </w:rPr>
        <w:t xml:space="preserve"> </w:t>
      </w:r>
      <w:proofErr w:type="spellStart"/>
      <w:r w:rsidRPr="00337C66">
        <w:rPr>
          <w:sz w:val="22"/>
        </w:rPr>
        <w:t>stresová</w:t>
      </w:r>
      <w:proofErr w:type="spellEnd"/>
      <w:r w:rsidRPr="00337C66">
        <w:rPr>
          <w:sz w:val="22"/>
        </w:rPr>
        <w:t xml:space="preserve"> </w:t>
      </w:r>
      <w:proofErr w:type="spellStart"/>
      <w:r w:rsidRPr="00337C66">
        <w:rPr>
          <w:sz w:val="22"/>
        </w:rPr>
        <w:t>inkontinencia</w:t>
      </w:r>
      <w:proofErr w:type="spellEnd"/>
      <w:r w:rsidRPr="00337C66">
        <w:rPr>
          <w:sz w:val="22"/>
        </w:rPr>
        <w:t xml:space="preserve"> </w:t>
      </w:r>
      <w:proofErr w:type="spellStart"/>
      <w:r w:rsidRPr="00337C66">
        <w:rPr>
          <w:sz w:val="22"/>
        </w:rPr>
        <w:t>moču</w:t>
      </w:r>
      <w:proofErr w:type="spellEnd"/>
      <w:r w:rsidRPr="00337C66">
        <w:rPr>
          <w:sz w:val="22"/>
        </w:rPr>
        <w:t xml:space="preserve"> </w:t>
      </w:r>
      <w:proofErr w:type="spellStart"/>
      <w:r w:rsidRPr="00337C66">
        <w:rPr>
          <w:sz w:val="22"/>
        </w:rPr>
        <w:t>pri</w:t>
      </w:r>
      <w:proofErr w:type="spellEnd"/>
      <w:r w:rsidRPr="00337C66">
        <w:rPr>
          <w:sz w:val="22"/>
        </w:rPr>
        <w:t xml:space="preserve"> </w:t>
      </w:r>
      <w:proofErr w:type="spellStart"/>
      <w:r w:rsidRPr="00337C66">
        <w:rPr>
          <w:sz w:val="22"/>
        </w:rPr>
        <w:t>hypermobilite</w:t>
      </w:r>
      <w:proofErr w:type="spellEnd"/>
      <w:r w:rsidRPr="00337C66">
        <w:rPr>
          <w:sz w:val="22"/>
        </w:rPr>
        <w:t xml:space="preserve"> </w:t>
      </w:r>
      <w:proofErr w:type="spellStart"/>
      <w:r w:rsidRPr="00337C66">
        <w:rPr>
          <w:sz w:val="22"/>
        </w:rPr>
        <w:t>uretrovezikálnej</w:t>
      </w:r>
      <w:proofErr w:type="spellEnd"/>
      <w:r w:rsidRPr="00337C66">
        <w:rPr>
          <w:sz w:val="22"/>
        </w:rPr>
        <w:t xml:space="preserve"> </w:t>
      </w:r>
      <w:proofErr w:type="spellStart"/>
      <w:r w:rsidRPr="00337C66">
        <w:rPr>
          <w:sz w:val="22"/>
        </w:rPr>
        <w:t>junkcie</w:t>
      </w:r>
      <w:proofErr w:type="spellEnd"/>
      <w:r w:rsidRPr="00337C66">
        <w:rPr>
          <w:sz w:val="22"/>
        </w:rPr>
        <w:t>,</w:t>
      </w:r>
    </w:p>
    <w:p w:rsidR="00425FCD" w:rsidRPr="00337C66" w:rsidRDefault="00425FCD" w:rsidP="00337C66">
      <w:pPr>
        <w:pStyle w:val="Odsekzoznamu"/>
        <w:numPr>
          <w:ilvl w:val="0"/>
          <w:numId w:val="1"/>
        </w:numPr>
        <w:adjustRightInd w:val="0"/>
        <w:rPr>
          <w:sz w:val="22"/>
        </w:rPr>
      </w:pPr>
      <w:proofErr w:type="spellStart"/>
      <w:r w:rsidRPr="00337C66">
        <w:rPr>
          <w:sz w:val="22"/>
        </w:rPr>
        <w:t>plienkový</w:t>
      </w:r>
      <w:proofErr w:type="spellEnd"/>
      <w:r w:rsidRPr="00337C66">
        <w:rPr>
          <w:sz w:val="22"/>
        </w:rPr>
        <w:t xml:space="preserve"> test s </w:t>
      </w:r>
      <w:proofErr w:type="spellStart"/>
      <w:r w:rsidRPr="00337C66">
        <w:rPr>
          <w:sz w:val="22"/>
        </w:rPr>
        <w:t>únikom</w:t>
      </w:r>
      <w:proofErr w:type="spellEnd"/>
      <w:r w:rsidRPr="00337C66">
        <w:rPr>
          <w:sz w:val="22"/>
        </w:rPr>
        <w:t xml:space="preserve"> </w:t>
      </w:r>
      <w:proofErr w:type="spellStart"/>
      <w:r w:rsidRPr="00337C66">
        <w:rPr>
          <w:sz w:val="22"/>
        </w:rPr>
        <w:t>väčším</w:t>
      </w:r>
      <w:proofErr w:type="spellEnd"/>
      <w:r w:rsidRPr="00337C66">
        <w:rPr>
          <w:sz w:val="22"/>
        </w:rPr>
        <w:t xml:space="preserve"> </w:t>
      </w:r>
      <w:proofErr w:type="spellStart"/>
      <w:r w:rsidRPr="00337C66">
        <w:rPr>
          <w:sz w:val="22"/>
        </w:rPr>
        <w:t>ako</w:t>
      </w:r>
      <w:proofErr w:type="spellEnd"/>
      <w:r w:rsidRPr="00337C66">
        <w:rPr>
          <w:sz w:val="22"/>
        </w:rPr>
        <w:t xml:space="preserve"> 10g,</w:t>
      </w:r>
    </w:p>
    <w:p w:rsidR="00425FCD" w:rsidRPr="00337C66" w:rsidRDefault="00425FCD" w:rsidP="00337C66">
      <w:pPr>
        <w:pStyle w:val="Odsekzoznamu"/>
        <w:numPr>
          <w:ilvl w:val="0"/>
          <w:numId w:val="1"/>
        </w:numPr>
        <w:adjustRightInd w:val="0"/>
        <w:rPr>
          <w:sz w:val="22"/>
        </w:rPr>
      </w:pPr>
      <w:proofErr w:type="spellStart"/>
      <w:r w:rsidRPr="00337C66">
        <w:rPr>
          <w:sz w:val="22"/>
        </w:rPr>
        <w:t>uroflowmetricky</w:t>
      </w:r>
      <w:proofErr w:type="spellEnd"/>
      <w:r w:rsidRPr="00337C66">
        <w:rPr>
          <w:sz w:val="22"/>
        </w:rPr>
        <w:t xml:space="preserve"> </w:t>
      </w:r>
      <w:proofErr w:type="spellStart"/>
      <w:r w:rsidRPr="00337C66">
        <w:rPr>
          <w:sz w:val="22"/>
        </w:rPr>
        <w:t>zistená</w:t>
      </w:r>
      <w:proofErr w:type="spellEnd"/>
      <w:r w:rsidRPr="00337C66">
        <w:rPr>
          <w:sz w:val="22"/>
        </w:rPr>
        <w:t xml:space="preserve"> </w:t>
      </w:r>
      <w:proofErr w:type="spellStart"/>
      <w:r w:rsidRPr="00337C66">
        <w:rPr>
          <w:sz w:val="22"/>
        </w:rPr>
        <w:t>normálna</w:t>
      </w:r>
      <w:proofErr w:type="spellEnd"/>
      <w:r w:rsidRPr="00337C66">
        <w:rPr>
          <w:sz w:val="22"/>
        </w:rPr>
        <w:t xml:space="preserve"> </w:t>
      </w:r>
      <w:proofErr w:type="spellStart"/>
      <w:r w:rsidRPr="00337C66">
        <w:rPr>
          <w:sz w:val="22"/>
        </w:rPr>
        <w:t>krivka</w:t>
      </w:r>
      <w:proofErr w:type="spellEnd"/>
      <w:r w:rsidRPr="00337C66">
        <w:rPr>
          <w:sz w:val="22"/>
        </w:rPr>
        <w:t xml:space="preserve"> s </w:t>
      </w:r>
      <w:proofErr w:type="spellStart"/>
      <w:r w:rsidRPr="00337C66">
        <w:rPr>
          <w:sz w:val="22"/>
        </w:rPr>
        <w:t>maximálnym</w:t>
      </w:r>
      <w:proofErr w:type="spellEnd"/>
      <w:r w:rsidRPr="00337C66">
        <w:rPr>
          <w:sz w:val="22"/>
        </w:rPr>
        <w:t xml:space="preserve"> </w:t>
      </w:r>
      <w:proofErr w:type="spellStart"/>
      <w:r w:rsidRPr="00337C66">
        <w:rPr>
          <w:sz w:val="22"/>
        </w:rPr>
        <w:t>prietokom</w:t>
      </w:r>
      <w:proofErr w:type="spellEnd"/>
      <w:r w:rsidRPr="00337C66">
        <w:rPr>
          <w:sz w:val="22"/>
        </w:rPr>
        <w:t xml:space="preserve"> </w:t>
      </w:r>
      <w:proofErr w:type="spellStart"/>
      <w:r w:rsidRPr="00337C66">
        <w:rPr>
          <w:sz w:val="22"/>
        </w:rPr>
        <w:t>väčším</w:t>
      </w:r>
      <w:proofErr w:type="spellEnd"/>
      <w:r w:rsidRPr="00337C66">
        <w:rPr>
          <w:sz w:val="22"/>
        </w:rPr>
        <w:t xml:space="preserve"> </w:t>
      </w:r>
      <w:proofErr w:type="spellStart"/>
      <w:r w:rsidRPr="00337C66">
        <w:rPr>
          <w:sz w:val="22"/>
        </w:rPr>
        <w:t>ako</w:t>
      </w:r>
      <w:proofErr w:type="spellEnd"/>
      <w:r w:rsidRPr="00337C66">
        <w:rPr>
          <w:sz w:val="22"/>
        </w:rPr>
        <w:t xml:space="preserve"> 15 ml/s a </w:t>
      </w:r>
      <w:proofErr w:type="spellStart"/>
      <w:r w:rsidRPr="00337C66">
        <w:rPr>
          <w:sz w:val="22"/>
        </w:rPr>
        <w:t>reziduálnym</w:t>
      </w:r>
      <w:proofErr w:type="spellEnd"/>
      <w:r w:rsidRPr="00337C66">
        <w:rPr>
          <w:sz w:val="22"/>
        </w:rPr>
        <w:t xml:space="preserve"> </w:t>
      </w:r>
      <w:proofErr w:type="spellStart"/>
      <w:r w:rsidRPr="00337C66">
        <w:rPr>
          <w:sz w:val="22"/>
        </w:rPr>
        <w:t>močom</w:t>
      </w:r>
      <w:proofErr w:type="spellEnd"/>
      <w:r w:rsidRPr="00337C66">
        <w:rPr>
          <w:sz w:val="22"/>
        </w:rPr>
        <w:t xml:space="preserve"> </w:t>
      </w:r>
      <w:proofErr w:type="spellStart"/>
      <w:r w:rsidRPr="00337C66">
        <w:rPr>
          <w:sz w:val="22"/>
        </w:rPr>
        <w:t>menším</w:t>
      </w:r>
      <w:proofErr w:type="spellEnd"/>
      <w:r w:rsidRPr="00337C66">
        <w:rPr>
          <w:sz w:val="22"/>
        </w:rPr>
        <w:t xml:space="preserve"> </w:t>
      </w:r>
      <w:proofErr w:type="spellStart"/>
      <w:r w:rsidRPr="00337C66">
        <w:rPr>
          <w:sz w:val="22"/>
        </w:rPr>
        <w:t>ako</w:t>
      </w:r>
      <w:proofErr w:type="spellEnd"/>
      <w:r w:rsidRPr="00337C66">
        <w:rPr>
          <w:sz w:val="22"/>
        </w:rPr>
        <w:t xml:space="preserve"> 50 ml,</w:t>
      </w:r>
    </w:p>
    <w:p w:rsidR="00425FCD" w:rsidRPr="00337C66" w:rsidRDefault="00425FCD" w:rsidP="00337C66">
      <w:pPr>
        <w:pStyle w:val="Odsekzoznamu"/>
        <w:numPr>
          <w:ilvl w:val="0"/>
          <w:numId w:val="1"/>
        </w:numPr>
        <w:adjustRightInd w:val="0"/>
        <w:rPr>
          <w:sz w:val="22"/>
        </w:rPr>
      </w:pPr>
      <w:proofErr w:type="spellStart"/>
      <w:r w:rsidRPr="00337C66">
        <w:rPr>
          <w:sz w:val="22"/>
        </w:rPr>
        <w:t>anamnesticky</w:t>
      </w:r>
      <w:proofErr w:type="spellEnd"/>
      <w:r w:rsidRPr="00337C66">
        <w:rPr>
          <w:sz w:val="22"/>
        </w:rPr>
        <w:t xml:space="preserve"> </w:t>
      </w:r>
      <w:proofErr w:type="spellStart"/>
      <w:r w:rsidRPr="00337C66">
        <w:rPr>
          <w:sz w:val="22"/>
        </w:rPr>
        <w:t>potvrdená</w:t>
      </w:r>
      <w:proofErr w:type="spellEnd"/>
      <w:r w:rsidRPr="00337C66">
        <w:rPr>
          <w:sz w:val="22"/>
        </w:rPr>
        <w:t xml:space="preserve"> </w:t>
      </w:r>
      <w:proofErr w:type="spellStart"/>
      <w:r w:rsidRPr="00337C66">
        <w:rPr>
          <w:sz w:val="22"/>
        </w:rPr>
        <w:t>zmiešaná</w:t>
      </w:r>
      <w:proofErr w:type="spellEnd"/>
      <w:r w:rsidRPr="00337C66">
        <w:rPr>
          <w:sz w:val="22"/>
        </w:rPr>
        <w:t xml:space="preserve"> </w:t>
      </w:r>
      <w:proofErr w:type="spellStart"/>
      <w:r w:rsidRPr="00337C66">
        <w:rPr>
          <w:sz w:val="22"/>
        </w:rPr>
        <w:t>inkontinencia</w:t>
      </w:r>
      <w:proofErr w:type="spellEnd"/>
      <w:r w:rsidRPr="00337C66">
        <w:rPr>
          <w:sz w:val="22"/>
        </w:rPr>
        <w:t xml:space="preserve"> </w:t>
      </w:r>
      <w:proofErr w:type="spellStart"/>
      <w:r w:rsidRPr="00337C66">
        <w:rPr>
          <w:sz w:val="22"/>
        </w:rPr>
        <w:t>moču</w:t>
      </w:r>
      <w:proofErr w:type="spellEnd"/>
      <w:r w:rsidRPr="00337C66">
        <w:rPr>
          <w:sz w:val="22"/>
        </w:rPr>
        <w:t xml:space="preserve"> s </w:t>
      </w:r>
      <w:proofErr w:type="spellStart"/>
      <w:r w:rsidRPr="00337C66">
        <w:rPr>
          <w:sz w:val="22"/>
        </w:rPr>
        <w:t>maximálnou</w:t>
      </w:r>
      <w:proofErr w:type="spellEnd"/>
      <w:r w:rsidRPr="00337C66">
        <w:rPr>
          <w:sz w:val="22"/>
        </w:rPr>
        <w:t xml:space="preserve"> </w:t>
      </w:r>
      <w:proofErr w:type="spellStart"/>
      <w:r w:rsidRPr="00337C66">
        <w:rPr>
          <w:sz w:val="22"/>
        </w:rPr>
        <w:t>cystometrickou</w:t>
      </w:r>
      <w:proofErr w:type="spellEnd"/>
      <w:r w:rsidRPr="00337C66">
        <w:rPr>
          <w:sz w:val="22"/>
        </w:rPr>
        <w:t xml:space="preserve"> </w:t>
      </w:r>
      <w:proofErr w:type="spellStart"/>
      <w:r w:rsidRPr="00337C66">
        <w:rPr>
          <w:sz w:val="22"/>
        </w:rPr>
        <w:t>kapacitou</w:t>
      </w:r>
      <w:proofErr w:type="spellEnd"/>
      <w:r w:rsidRPr="00337C66">
        <w:rPr>
          <w:sz w:val="22"/>
        </w:rPr>
        <w:t xml:space="preserve"> </w:t>
      </w:r>
      <w:proofErr w:type="spellStart"/>
      <w:r w:rsidRPr="00337C66">
        <w:rPr>
          <w:sz w:val="22"/>
        </w:rPr>
        <w:t>väčšou</w:t>
      </w:r>
      <w:proofErr w:type="spellEnd"/>
      <w:r w:rsidRPr="00337C66">
        <w:rPr>
          <w:sz w:val="22"/>
        </w:rPr>
        <w:t xml:space="preserve"> </w:t>
      </w:r>
      <w:proofErr w:type="spellStart"/>
      <w:r w:rsidRPr="00337C66">
        <w:rPr>
          <w:sz w:val="22"/>
        </w:rPr>
        <w:t>ako</w:t>
      </w:r>
      <w:proofErr w:type="spellEnd"/>
      <w:r w:rsidRPr="00337C66">
        <w:rPr>
          <w:sz w:val="22"/>
        </w:rPr>
        <w:t xml:space="preserve"> 350 ml, s </w:t>
      </w:r>
      <w:proofErr w:type="spellStart"/>
      <w:r w:rsidRPr="00337C66">
        <w:rPr>
          <w:sz w:val="22"/>
        </w:rPr>
        <w:t>normálnou</w:t>
      </w:r>
      <w:proofErr w:type="spellEnd"/>
      <w:r w:rsidRPr="00337C66">
        <w:rPr>
          <w:sz w:val="22"/>
        </w:rPr>
        <w:t xml:space="preserve"> </w:t>
      </w:r>
      <w:proofErr w:type="spellStart"/>
      <w:r w:rsidRPr="00337C66">
        <w:rPr>
          <w:sz w:val="22"/>
        </w:rPr>
        <w:t>poddajnosťou</w:t>
      </w:r>
      <w:proofErr w:type="spellEnd"/>
      <w:r w:rsidRPr="00337C66">
        <w:rPr>
          <w:sz w:val="22"/>
        </w:rPr>
        <w:t xml:space="preserve"> a </w:t>
      </w:r>
      <w:proofErr w:type="spellStart"/>
      <w:r w:rsidRPr="00337C66">
        <w:rPr>
          <w:sz w:val="22"/>
        </w:rPr>
        <w:t>stabilitou</w:t>
      </w:r>
      <w:proofErr w:type="spellEnd"/>
      <w:r w:rsidRPr="00337C66">
        <w:rPr>
          <w:sz w:val="22"/>
        </w:rPr>
        <w:t xml:space="preserve"> </w:t>
      </w:r>
      <w:proofErr w:type="spellStart"/>
      <w:r w:rsidRPr="00337C66">
        <w:rPr>
          <w:sz w:val="22"/>
        </w:rPr>
        <w:t>steny</w:t>
      </w:r>
      <w:proofErr w:type="spellEnd"/>
      <w:r w:rsidRPr="00337C66">
        <w:rPr>
          <w:sz w:val="22"/>
        </w:rPr>
        <w:t xml:space="preserve"> </w:t>
      </w:r>
      <w:proofErr w:type="spellStart"/>
      <w:r w:rsidRPr="00337C66">
        <w:rPr>
          <w:sz w:val="22"/>
        </w:rPr>
        <w:t>močového</w:t>
      </w:r>
      <w:proofErr w:type="spellEnd"/>
      <w:r w:rsidRPr="00337C66">
        <w:rPr>
          <w:sz w:val="22"/>
        </w:rPr>
        <w:t xml:space="preserve"> </w:t>
      </w:r>
      <w:proofErr w:type="spellStart"/>
      <w:r w:rsidRPr="00337C66">
        <w:rPr>
          <w:sz w:val="22"/>
        </w:rPr>
        <w:t>mechúra</w:t>
      </w:r>
      <w:proofErr w:type="spellEnd"/>
      <w:r w:rsidRPr="00337C66">
        <w:rPr>
          <w:sz w:val="22"/>
        </w:rPr>
        <w:t>,</w:t>
      </w:r>
    </w:p>
    <w:p w:rsidR="00425FCD" w:rsidRPr="00337C66" w:rsidRDefault="00425FCD" w:rsidP="00337C66">
      <w:pPr>
        <w:pStyle w:val="Odsekzoznamu"/>
        <w:numPr>
          <w:ilvl w:val="0"/>
          <w:numId w:val="1"/>
        </w:numPr>
        <w:adjustRightInd w:val="0"/>
        <w:rPr>
          <w:sz w:val="22"/>
        </w:rPr>
      </w:pPr>
      <w:proofErr w:type="spellStart"/>
      <w:r w:rsidRPr="00337C66">
        <w:rPr>
          <w:sz w:val="22"/>
        </w:rPr>
        <w:t>tlakový</w:t>
      </w:r>
      <w:proofErr w:type="spellEnd"/>
      <w:r w:rsidRPr="00337C66">
        <w:rPr>
          <w:sz w:val="22"/>
        </w:rPr>
        <w:t xml:space="preserve"> </w:t>
      </w:r>
      <w:proofErr w:type="spellStart"/>
      <w:r w:rsidRPr="00337C66">
        <w:rPr>
          <w:sz w:val="22"/>
        </w:rPr>
        <w:t>bod</w:t>
      </w:r>
      <w:proofErr w:type="spellEnd"/>
      <w:r w:rsidRPr="00337C66">
        <w:rPr>
          <w:sz w:val="22"/>
        </w:rPr>
        <w:t xml:space="preserve"> </w:t>
      </w:r>
      <w:proofErr w:type="spellStart"/>
      <w:r w:rsidRPr="00337C66">
        <w:rPr>
          <w:sz w:val="22"/>
        </w:rPr>
        <w:t>úniku</w:t>
      </w:r>
      <w:proofErr w:type="spellEnd"/>
      <w:r w:rsidRPr="00337C66">
        <w:rPr>
          <w:sz w:val="22"/>
        </w:rPr>
        <w:t xml:space="preserve"> </w:t>
      </w:r>
      <w:proofErr w:type="spellStart"/>
      <w:r w:rsidRPr="00337C66">
        <w:rPr>
          <w:sz w:val="22"/>
        </w:rPr>
        <w:t>menší</w:t>
      </w:r>
      <w:proofErr w:type="spellEnd"/>
      <w:r w:rsidRPr="00337C66">
        <w:rPr>
          <w:sz w:val="22"/>
        </w:rPr>
        <w:t xml:space="preserve"> </w:t>
      </w:r>
      <w:proofErr w:type="spellStart"/>
      <w:r w:rsidRPr="00337C66">
        <w:rPr>
          <w:sz w:val="22"/>
        </w:rPr>
        <w:t>ako</w:t>
      </w:r>
      <w:proofErr w:type="spellEnd"/>
      <w:r w:rsidRPr="00337C66">
        <w:rPr>
          <w:sz w:val="22"/>
        </w:rPr>
        <w:t xml:space="preserve"> 100 cm </w:t>
      </w:r>
      <w:proofErr w:type="spellStart"/>
      <w:r w:rsidRPr="00337C66">
        <w:rPr>
          <w:sz w:val="22"/>
        </w:rPr>
        <w:t>vodného</w:t>
      </w:r>
      <w:proofErr w:type="spellEnd"/>
      <w:r w:rsidRPr="00337C66">
        <w:rPr>
          <w:sz w:val="22"/>
        </w:rPr>
        <w:t xml:space="preserve"> </w:t>
      </w:r>
      <w:proofErr w:type="spellStart"/>
      <w:r w:rsidRPr="00337C66">
        <w:rPr>
          <w:sz w:val="22"/>
        </w:rPr>
        <w:t>stĺpca</w:t>
      </w:r>
      <w:proofErr w:type="spellEnd"/>
    </w:p>
    <w:p w:rsidR="00425FCD" w:rsidRDefault="00425FCD" w:rsidP="00425FCD"/>
    <w:p w:rsidR="00425FCD" w:rsidRDefault="00425FCD" w:rsidP="00425FCD"/>
    <w:sectPr w:rsidR="00425FCD" w:rsidSect="00E34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B3DAD"/>
    <w:multiLevelType w:val="hybridMultilevel"/>
    <w:tmpl w:val="C1D6BA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/>
  <w:rsids>
    <w:rsidRoot w:val="00A760B8"/>
    <w:rsid w:val="00337C66"/>
    <w:rsid w:val="00425FCD"/>
    <w:rsid w:val="00514B69"/>
    <w:rsid w:val="00A735B2"/>
    <w:rsid w:val="00A760B8"/>
    <w:rsid w:val="00A85397"/>
    <w:rsid w:val="00A94A31"/>
    <w:rsid w:val="00AA6DA7"/>
    <w:rsid w:val="00AF7EA1"/>
    <w:rsid w:val="00B55BF0"/>
    <w:rsid w:val="00E34F85"/>
    <w:rsid w:val="00F5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6DA7"/>
    <w:pPr>
      <w:spacing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A6DA7"/>
    <w:pPr>
      <w:spacing w:before="400"/>
      <w:outlineLvl w:val="0"/>
    </w:pPr>
    <w:rPr>
      <w:b/>
      <w:caps/>
      <w:spacing w:val="20"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A6DA7"/>
    <w:pPr>
      <w:spacing w:before="400"/>
      <w:outlineLvl w:val="1"/>
    </w:pPr>
    <w:rPr>
      <w:spacing w:val="15"/>
      <w:sz w:val="28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A6DA7"/>
    <w:pPr>
      <w:spacing w:before="300"/>
      <w:outlineLvl w:val="2"/>
    </w:pPr>
    <w:rPr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A6DA7"/>
    <w:pPr>
      <w:spacing w:after="120"/>
      <w:outlineLvl w:val="3"/>
    </w:pPr>
    <w:rPr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A6DA7"/>
    <w:pPr>
      <w:spacing w:before="320" w:after="120"/>
      <w:jc w:val="center"/>
      <w:outlineLvl w:val="4"/>
    </w:pPr>
    <w:rPr>
      <w:rFonts w:asciiTheme="majorHAnsi" w:hAnsiTheme="majorHAnsi"/>
      <w:caps/>
      <w:color w:val="622423" w:themeColor="accent2" w:themeShade="7F"/>
      <w:spacing w:val="10"/>
      <w:sz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A6DA7"/>
    <w:pPr>
      <w:spacing w:after="120"/>
      <w:jc w:val="center"/>
      <w:outlineLvl w:val="5"/>
    </w:pPr>
    <w:rPr>
      <w:rFonts w:asciiTheme="majorHAnsi" w:hAnsiTheme="majorHAnsi"/>
      <w:caps/>
      <w:color w:val="943634" w:themeColor="accent2" w:themeShade="BF"/>
      <w:spacing w:val="10"/>
      <w:sz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A6DA7"/>
    <w:pPr>
      <w:spacing w:after="120"/>
      <w:jc w:val="center"/>
      <w:outlineLvl w:val="6"/>
    </w:pPr>
    <w:rPr>
      <w:rFonts w:asciiTheme="majorHAnsi" w:hAnsiTheme="majorHAnsi"/>
      <w:i/>
      <w:iCs/>
      <w:caps/>
      <w:color w:val="943634" w:themeColor="accent2" w:themeShade="BF"/>
      <w:spacing w:val="10"/>
      <w:sz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A6DA7"/>
    <w:pPr>
      <w:spacing w:after="120"/>
      <w:jc w:val="center"/>
      <w:outlineLvl w:val="7"/>
    </w:pPr>
    <w:rPr>
      <w:rFonts w:asciiTheme="majorHAnsi" w:hAnsiTheme="majorHAnsi"/>
      <w:caps/>
      <w:spacing w:val="1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A6DA7"/>
    <w:pPr>
      <w:spacing w:after="120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A6DA7"/>
    <w:rPr>
      <w:rFonts w:ascii="Times New Roman" w:hAnsi="Times New Roman"/>
      <w:b/>
      <w:caps/>
      <w:spacing w:val="20"/>
      <w:sz w:val="32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A6DA7"/>
    <w:rPr>
      <w:rFonts w:ascii="Times New Roman" w:hAnsi="Times New Roman"/>
      <w:spacing w:val="15"/>
      <w:sz w:val="28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AA6DA7"/>
    <w:rPr>
      <w:rFonts w:ascii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AA6DA7"/>
    <w:rPr>
      <w:rFonts w:ascii="Times New Roman" w:hAnsi="Times New Roman"/>
      <w:spacing w:val="10"/>
      <w:sz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A6DA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A6DA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A6DA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A6DA7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A6DA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AA6DA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/>
      <w:caps/>
      <w:color w:val="632423" w:themeColor="accent2" w:themeShade="80"/>
      <w:spacing w:val="50"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10"/>
    <w:rsid w:val="00AA6DA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A6DA7"/>
    <w:pPr>
      <w:spacing w:after="560" w:line="240" w:lineRule="auto"/>
      <w:jc w:val="center"/>
    </w:pPr>
    <w:rPr>
      <w:rFonts w:asciiTheme="majorHAnsi" w:hAnsiTheme="majorHAnsi"/>
      <w:caps/>
      <w:spacing w:val="20"/>
      <w:sz w:val="18"/>
      <w:szCs w:val="18"/>
    </w:rPr>
  </w:style>
  <w:style w:type="character" w:customStyle="1" w:styleId="PodtitulChar">
    <w:name w:val="Podtitul Char"/>
    <w:basedOn w:val="Predvolenpsmoodseku"/>
    <w:link w:val="Podtitul"/>
    <w:uiPriority w:val="11"/>
    <w:rsid w:val="00AA6DA7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AA6DA7"/>
    <w:rPr>
      <w:b/>
      <w:bCs/>
      <w:color w:val="943634" w:themeColor="accent2" w:themeShade="BF"/>
      <w:spacing w:val="5"/>
    </w:rPr>
  </w:style>
  <w:style w:type="character" w:styleId="Zvraznenie">
    <w:name w:val="Emphasis"/>
    <w:uiPriority w:val="20"/>
    <w:qFormat/>
    <w:rsid w:val="00AA6DA7"/>
    <w:rPr>
      <w:caps/>
      <w:spacing w:val="5"/>
      <w:sz w:val="20"/>
      <w:szCs w:val="20"/>
    </w:rPr>
  </w:style>
  <w:style w:type="paragraph" w:styleId="Bezriadkovania">
    <w:name w:val="No Spacing"/>
    <w:basedOn w:val="Normlny"/>
    <w:link w:val="BezriadkovaniaChar"/>
    <w:uiPriority w:val="1"/>
    <w:qFormat/>
    <w:rsid w:val="00AA6DA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A6DA7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AA6DA7"/>
    <w:rPr>
      <w:rFonts w:asciiTheme="majorHAnsi" w:hAnsiTheme="majorHAnsi"/>
      <w:i/>
      <w:iCs/>
      <w:sz w:val="22"/>
    </w:rPr>
  </w:style>
  <w:style w:type="character" w:customStyle="1" w:styleId="CitciaChar">
    <w:name w:val="Citácia Char"/>
    <w:basedOn w:val="Predvolenpsmoodseku"/>
    <w:link w:val="Citcia"/>
    <w:uiPriority w:val="29"/>
    <w:rsid w:val="00AA6DA7"/>
    <w:rPr>
      <w:rFonts w:eastAsiaTheme="majorEastAsia" w:cstheme="majorBidi"/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A6DA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/>
      <w:caps/>
      <w:color w:val="622423" w:themeColor="accent2" w:themeShade="7F"/>
      <w:spacing w:val="5"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A6DA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Jemnzvraznenie">
    <w:name w:val="Subtle Emphasis"/>
    <w:uiPriority w:val="19"/>
    <w:qFormat/>
    <w:rsid w:val="00AA6DA7"/>
    <w:rPr>
      <w:i/>
      <w:iCs/>
    </w:rPr>
  </w:style>
  <w:style w:type="character" w:styleId="Intenzvnezvraznenie">
    <w:name w:val="Intense Emphasis"/>
    <w:uiPriority w:val="21"/>
    <w:qFormat/>
    <w:rsid w:val="00AA6DA7"/>
    <w:rPr>
      <w:i/>
      <w:iCs/>
      <w:caps/>
      <w:spacing w:val="10"/>
      <w:sz w:val="20"/>
      <w:szCs w:val="20"/>
    </w:rPr>
  </w:style>
  <w:style w:type="character" w:styleId="Jemnodkaz">
    <w:name w:val="Subtle Reference"/>
    <w:basedOn w:val="Predvolenpsmoodseku"/>
    <w:uiPriority w:val="31"/>
    <w:qFormat/>
    <w:rsid w:val="00AA6DA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vnyodkaz">
    <w:name w:val="Intense Reference"/>
    <w:uiPriority w:val="32"/>
    <w:qFormat/>
    <w:rsid w:val="00AA6DA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ovknihy">
    <w:name w:val="Book Title"/>
    <w:uiPriority w:val="33"/>
    <w:qFormat/>
    <w:rsid w:val="00AA6DA7"/>
    <w:rPr>
      <w:caps/>
      <w:color w:val="622423" w:themeColor="accent2" w:themeShade="7F"/>
      <w:spacing w:val="5"/>
      <w:u w:color="622423" w:themeColor="accent2" w:themeShade="7F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A6DA7"/>
    <w:pPr>
      <w:outlineLvl w:val="9"/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AA6DA7"/>
    <w:rPr>
      <w:caps/>
      <w:spacing w:val="10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AA6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GYNDANYS s.r.o.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 Tomáš Danys</dc:creator>
  <cp:lastModifiedBy>MUDr. Tomáš Danys</cp:lastModifiedBy>
  <cp:revision>2</cp:revision>
  <dcterms:created xsi:type="dcterms:W3CDTF">2016-10-16T18:06:00Z</dcterms:created>
  <dcterms:modified xsi:type="dcterms:W3CDTF">2016-10-16T18:15:00Z</dcterms:modified>
</cp:coreProperties>
</file>